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附件2</w:t>
      </w:r>
    </w:p>
    <w:p>
      <w:pPr>
        <w:jc w:val="center"/>
        <w:rPr>
          <w:rFonts w:ascii="Times New Roman" w:hAnsi="Times New Roman" w:eastAsia="方正小标宋简体"/>
          <w:sz w:val="44"/>
          <w:szCs w:val="44"/>
        </w:rPr>
      </w:pPr>
      <w:r>
        <w:rPr>
          <w:rFonts w:ascii="Times New Roman" w:hAnsi="Times New Roman" w:eastAsia="方正小标宋简体"/>
          <w:sz w:val="44"/>
          <w:szCs w:val="44"/>
        </w:rPr>
        <w:t>管理部门网上审核操作办法</w:t>
      </w:r>
    </w:p>
    <w:p>
      <w:pPr>
        <w:spacing w:line="560" w:lineRule="exact"/>
        <w:ind w:firstLine="641"/>
        <w:rPr>
          <w:rFonts w:ascii="Times New Roman" w:hAnsi="Times New Roman" w:eastAsia="仿宋_GB2312"/>
          <w:sz w:val="32"/>
          <w:szCs w:val="32"/>
        </w:rPr>
      </w:pPr>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用人单位自行注册账号，有关主管部门和人力社保部门需按照统一分配的账号，登录浙江省专业技术职务任职资格申报与评审管理服务平台，对申报人员的信息进行审核和报送。具体操作办法如下：</w:t>
      </w:r>
    </w:p>
    <w:p>
      <w:pPr>
        <w:spacing w:line="600" w:lineRule="exact"/>
        <w:ind w:firstLine="640" w:firstLineChars="200"/>
        <w:rPr>
          <w:rFonts w:ascii="Times New Roman" w:hAnsi="Times New Roman" w:eastAsia="黑体"/>
          <w:sz w:val="32"/>
          <w:szCs w:val="32"/>
        </w:rPr>
      </w:pPr>
      <w:r>
        <w:rPr>
          <w:rFonts w:ascii="Times New Roman" w:hAnsi="Times New Roman" w:eastAsia="黑体"/>
          <w:bCs/>
          <w:sz w:val="32"/>
          <w:szCs w:val="32"/>
        </w:rPr>
        <w:t>一、用人单位网上审核操作办法</w:t>
      </w:r>
      <w:r>
        <w:rPr>
          <w:rFonts w:ascii="Times New Roman" w:hAnsi="Times New Roman" w:eastAsia="仿宋_GB2312"/>
          <w:sz w:val="32"/>
          <w:szCs w:val="32"/>
        </w:rPr>
        <w:t>（具体操作详见平台首页的《用人单位操作手册》）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1.登录系统。注册并登录浙江省专业技术职务任职资格申报与评审管理服务平台(https://zcps.rlsbt.zj.gov.cn)，系统会显示需要审核的业绩档案信息和职称申报申请。</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注：如首次登录，需先提交授权委托证明，系统审核通过后，单位经办人员会收到12333短信提示。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2.业绩档案审核。点击“业绩档案审核/具体姓名”，查看该专业技术人员的业绩详情并审核。</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注：申报人员的业绩档案未经所在单位审查通过前，无法进行职称申报。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4.资格公示并报送。确定所有申报人员审查通过后，导出公示表，将申报人员业绩以适当方式进行不少于5个工作日的公示，确认无意见后，报送所在地主管部门审查。</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二、地市各级主管部门网上审核操作办法</w:t>
      </w:r>
    </w:p>
    <w:p>
      <w:pPr>
        <w:spacing w:line="600" w:lineRule="exact"/>
        <w:ind w:firstLine="560"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地市各级主管部门需登录浙江省专业技术职务任职资格申报与评审管理服务平台（网址：https://zcps.rlsbt.zj.gov.cn/028/login.jsp），完成相关资格审查工作。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（一）申报人员所在地建设主管部门登录申报系统，点击“申报业务管理/职称评审资格审查”，对申报人员的材料进行审查。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1.点击“收费设定”，对系统默认的“收费”选项调整为“不收费”（审核环节不得收取任何费用）。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3.所有申报人员审查通过后，点击“审核推荐”，提交当地人力社保部门审查。</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当地人力社保部门按照上述操作步骤进行审核推荐，并提交上一级主管部门审查（如果是市级单位，此步骤则直接提交至省建设工程技术人员正高级工程师职务任职资格评审委员会办公室审查；如是县级单位，则提交至市级建设主管部门、市级人力社保部门审查）。</w:t>
      </w:r>
    </w:p>
    <w:p>
      <w:pPr>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（三）无主管部门的股份制企业、民营企业中</w:t>
      </w:r>
      <w:r>
        <w:rPr>
          <w:rFonts w:ascii="Times New Roman" w:hAnsi="Times New Roman" w:eastAsia="仿宋_GB2312"/>
          <w:kern w:val="0"/>
          <w:sz w:val="32"/>
          <w:szCs w:val="32"/>
        </w:rPr>
        <w:t>人事档案关系委托人才交流中心代理的，应通过人才交流中心申报，人事档案关系未委托人才交流中心代理的，按属地管理原则直接向当地主管部门申报。</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二、省级单位（集团公司）网上审核操作办法</w:t>
      </w:r>
    </w:p>
    <w:p>
      <w:pPr>
        <w:spacing w:line="60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经用人单位资格审查、公示后，提交至省级主管部门，由省级主管部门审核推荐后，提交至</w:t>
      </w:r>
      <w:r>
        <w:rPr>
          <w:rFonts w:ascii="Times New Roman" w:hAnsi="Times New Roman" w:eastAsia="仿宋_GB2312"/>
          <w:color w:val="000000"/>
          <w:sz w:val="32"/>
          <w:szCs w:val="32"/>
        </w:rPr>
        <w:t>省建设工程技术人员正高级工程师职务任职资格评审委员会办公室审查</w:t>
      </w:r>
      <w:r>
        <w:rPr>
          <w:rFonts w:ascii="Times New Roman" w:hAnsi="Times New Roman" w:eastAsia="仿宋_GB2312"/>
          <w:sz w:val="32"/>
          <w:szCs w:val="32"/>
        </w:rPr>
        <w:t>。</w:t>
      </w:r>
    </w:p>
    <w:p>
      <w:pPr>
        <w:spacing w:line="600" w:lineRule="exact"/>
        <w:ind w:firstLine="641"/>
        <w:rPr>
          <w:rFonts w:ascii="Times New Roman" w:hAnsi="Times New Roman" w:eastAsia="黑体"/>
          <w:sz w:val="32"/>
          <w:szCs w:val="32"/>
        </w:rPr>
      </w:pPr>
      <w:r>
        <w:rPr>
          <w:rFonts w:ascii="Times New Roman" w:hAnsi="Times New Roman" w:eastAsia="黑体"/>
          <w:sz w:val="32"/>
          <w:szCs w:val="32"/>
        </w:rPr>
        <w:t>三、审查注意事项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1.用人单位本着对申报人员负责、对单位负责的态度，认真及时对本单位申报人员的基础信息、相关业绩档案的真实性和准确性进行审核。因申报材料不符合要求等产生的不利影响由个人和推荐单位负责。</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2.各级主管部门应当认真履职，对用人单位推荐的申报材料进行仔细审查。如资历、年度考核、继续教育学时、事业编制人员评聘结合等必备资格条件。对不符合要求或模糊不清的电子材料应退回要求重新填报。</w:t>
      </w:r>
    </w:p>
    <w:p>
      <w:pPr>
        <w:spacing w:line="60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1E24"/>
    <w:rsid w:val="25251E24"/>
    <w:rsid w:val="2B10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2020-07-20T05:56:00Z</dcterms:created>
  <dc:creator>先生.王</dc:creator>
  <cp:lastModifiedBy>先生.王</cp:lastModifiedBy>
  <dcterms:modified xsi:type="dcterms:W3CDTF">2020-07-20T05:57:46Z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